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7E9" w:rsidRPr="00D04D99" w:rsidRDefault="00D04D99" w:rsidP="00D04D99">
      <w:pPr>
        <w:spacing w:line="276" w:lineRule="auto"/>
        <w:jc w:val="center"/>
        <w:rPr>
          <w:rFonts w:cstheme="minorHAnsi"/>
          <w:b/>
        </w:rPr>
      </w:pPr>
      <w:r w:rsidRPr="00D04D99">
        <w:rPr>
          <w:rFonts w:cstheme="minorHAnsi"/>
          <w:b/>
        </w:rPr>
        <w:t>OGÓLNE WARUNKI DOSTAW CIEKŁEGO AZOTU</w:t>
      </w:r>
      <w:r w:rsidR="00697E97">
        <w:rPr>
          <w:rFonts w:cstheme="minorHAnsi"/>
          <w:b/>
        </w:rPr>
        <w:t xml:space="preserve"> </w:t>
      </w:r>
      <w:bookmarkStart w:id="0" w:name="_GoBack"/>
      <w:bookmarkEnd w:id="0"/>
    </w:p>
    <w:p w:rsidR="007A57CB" w:rsidRPr="00D04D99" w:rsidRDefault="007A57CB" w:rsidP="009F2988">
      <w:pPr>
        <w:spacing w:after="0" w:line="240" w:lineRule="auto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  <w:r w:rsidRPr="00D04D99">
        <w:rPr>
          <w:rFonts w:eastAsia="Times New Roman" w:cstheme="minorHAnsi"/>
          <w:b/>
          <w:bCs/>
          <w:sz w:val="24"/>
          <w:szCs w:val="28"/>
          <w:lang w:eastAsia="pl-PL"/>
        </w:rPr>
        <w:t>1. Przedmiot zamówienia</w:t>
      </w:r>
    </w:p>
    <w:p w:rsidR="007A57CB" w:rsidRPr="00D04D99" w:rsidRDefault="007A57CB" w:rsidP="009F2988">
      <w:pPr>
        <w:spacing w:after="0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Przedmiotem zamówienia są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suk</w:t>
      </w:r>
      <w:r w:rsidR="0096184B" w:rsidRPr="00D04D99">
        <w:rPr>
          <w:rFonts w:eastAsia="Times New Roman" w:cstheme="minorHAnsi"/>
          <w:b/>
          <w:bCs/>
          <w:szCs w:val="24"/>
          <w:lang w:eastAsia="pl-PL"/>
        </w:rPr>
        <w:t xml:space="preserve">cesywne dostawy ciekłego azotu </w:t>
      </w:r>
      <w:r w:rsidRPr="00D04D99">
        <w:rPr>
          <w:rFonts w:eastAsia="Times New Roman" w:cstheme="minorHAnsi"/>
          <w:szCs w:val="24"/>
          <w:lang w:eastAsia="pl-PL"/>
        </w:rPr>
        <w:t xml:space="preserve">o czystości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min. 99,9% (v/v)</w:t>
      </w:r>
      <w:r w:rsidRPr="00D04D99">
        <w:rPr>
          <w:rFonts w:eastAsia="Times New Roman" w:cstheme="minorHAnsi"/>
          <w:szCs w:val="24"/>
          <w:lang w:eastAsia="pl-PL"/>
        </w:rPr>
        <w:t xml:space="preserve"> oraz zawartości tlenu ≤ </w:t>
      </w:r>
      <w:r w:rsidRPr="00D04D99">
        <w:rPr>
          <w:rFonts w:eastAsia="Times New Roman" w:cstheme="minorHAnsi"/>
          <w:b/>
          <w:bCs/>
          <w:szCs w:val="24"/>
          <w:lang w:eastAsia="pl-PL"/>
        </w:rPr>
        <w:t xml:space="preserve">2 </w:t>
      </w:r>
      <w:proofErr w:type="spellStart"/>
      <w:r w:rsidRPr="00D04D99">
        <w:rPr>
          <w:rFonts w:eastAsia="Times New Roman" w:cstheme="minorHAnsi"/>
          <w:b/>
          <w:bCs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b/>
          <w:bCs/>
          <w:szCs w:val="24"/>
          <w:lang w:eastAsia="pl-PL"/>
        </w:rPr>
        <w:t xml:space="preserve"> (v/v)</w:t>
      </w:r>
      <w:r w:rsidRPr="00D04D99">
        <w:rPr>
          <w:rFonts w:eastAsia="Times New Roman" w:cstheme="minorHAnsi"/>
          <w:szCs w:val="24"/>
          <w:lang w:eastAsia="pl-PL"/>
        </w:rPr>
        <w:t xml:space="preserve">, przeznaczonego do zastosowań krioterapeutycznych. Produkt musi spełniać wymagania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Farmakopei Europejskiej</w:t>
      </w:r>
      <w:r w:rsidRPr="00D04D99">
        <w:rPr>
          <w:rFonts w:eastAsia="Times New Roman" w:cstheme="minorHAnsi"/>
          <w:szCs w:val="24"/>
          <w:lang w:eastAsia="pl-PL"/>
        </w:rPr>
        <w:t>.</w:t>
      </w:r>
    </w:p>
    <w:p w:rsidR="00AE09E3" w:rsidRPr="00D04D99" w:rsidRDefault="00AE09E3" w:rsidP="009F2988">
      <w:pPr>
        <w:spacing w:after="0" w:line="240" w:lineRule="auto"/>
        <w:jc w:val="both"/>
        <w:rPr>
          <w:rFonts w:eastAsia="Times New Roman" w:cstheme="minorHAnsi"/>
          <w:szCs w:val="24"/>
          <w:vertAlign w:val="subscript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Dopuszczalna zawartość innych substancji:</w:t>
      </w:r>
    </w:p>
    <w:p w:rsidR="00AE09E3" w:rsidRPr="00D04D99" w:rsidRDefault="00AE09E3" w:rsidP="009F2988">
      <w:pPr>
        <w:tabs>
          <w:tab w:val="left" w:pos="3402"/>
          <w:tab w:val="left" w:pos="3686"/>
        </w:tabs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O</w:t>
      </w:r>
      <w:r w:rsidRPr="00D04D99">
        <w:rPr>
          <w:rFonts w:eastAsia="Times New Roman" w:cstheme="minorHAnsi"/>
          <w:szCs w:val="24"/>
          <w:vertAlign w:val="subscript"/>
          <w:lang w:eastAsia="pl-PL"/>
        </w:rPr>
        <w:t>2</w:t>
      </w:r>
      <w:r w:rsidRPr="00D04D99">
        <w:rPr>
          <w:rFonts w:eastAsia="Times New Roman" w:cstheme="minorHAnsi"/>
          <w:szCs w:val="24"/>
          <w:lang w:eastAsia="pl-PL"/>
        </w:rPr>
        <w:t xml:space="preserve">                                                      ≤ 2 </w:t>
      </w:r>
      <w:proofErr w:type="spellStart"/>
      <w:r w:rsidRPr="00D04D99">
        <w:rPr>
          <w:rFonts w:eastAsia="Times New Roman" w:cstheme="minorHAnsi"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szCs w:val="24"/>
          <w:lang w:eastAsia="pl-PL"/>
        </w:rPr>
        <w:t xml:space="preserve"> (v/v)</w:t>
      </w:r>
    </w:p>
    <w:p w:rsidR="00AE09E3" w:rsidRPr="00D04D99" w:rsidRDefault="00AE09E3" w:rsidP="009F2988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CO                                                     ≤ 2 </w:t>
      </w:r>
      <w:proofErr w:type="spellStart"/>
      <w:r w:rsidRPr="00D04D99">
        <w:rPr>
          <w:rFonts w:eastAsia="Times New Roman" w:cstheme="minorHAnsi"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szCs w:val="24"/>
          <w:lang w:eastAsia="pl-PL"/>
        </w:rPr>
        <w:t xml:space="preserve"> (v/v)</w:t>
      </w:r>
    </w:p>
    <w:p w:rsidR="00AE09E3" w:rsidRPr="00D04D99" w:rsidRDefault="00AE09E3" w:rsidP="009F2988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CH</w:t>
      </w:r>
      <w:r w:rsidRPr="00D04D99">
        <w:rPr>
          <w:rFonts w:eastAsia="Times New Roman" w:cstheme="minorHAnsi"/>
          <w:szCs w:val="24"/>
          <w:vertAlign w:val="subscript"/>
          <w:lang w:eastAsia="pl-PL"/>
        </w:rPr>
        <w:t>4</w:t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  <w:t xml:space="preserve">≤ 1 </w:t>
      </w:r>
      <w:proofErr w:type="spellStart"/>
      <w:r w:rsidRPr="00D04D99">
        <w:rPr>
          <w:rFonts w:eastAsia="Times New Roman" w:cstheme="minorHAnsi"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szCs w:val="24"/>
          <w:lang w:eastAsia="pl-PL"/>
        </w:rPr>
        <w:t xml:space="preserve"> (v/v)</w:t>
      </w:r>
    </w:p>
    <w:p w:rsidR="00AE09E3" w:rsidRPr="00D04D99" w:rsidRDefault="00AE09E3" w:rsidP="009F2988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CO</w:t>
      </w:r>
      <w:r w:rsidRPr="00D04D99">
        <w:rPr>
          <w:rFonts w:eastAsia="Times New Roman" w:cstheme="minorHAnsi"/>
          <w:szCs w:val="24"/>
          <w:vertAlign w:val="subscript"/>
          <w:lang w:eastAsia="pl-PL"/>
        </w:rPr>
        <w:t>2</w:t>
      </w:r>
      <w:r w:rsidRPr="00D04D99">
        <w:rPr>
          <w:rFonts w:eastAsia="Times New Roman" w:cstheme="minorHAnsi"/>
          <w:szCs w:val="24"/>
          <w:lang w:eastAsia="pl-PL"/>
        </w:rPr>
        <w:t xml:space="preserve"> </w:t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  <w:t xml:space="preserve">≤ 2 </w:t>
      </w:r>
      <w:proofErr w:type="spellStart"/>
      <w:r w:rsidRPr="00D04D99">
        <w:rPr>
          <w:rFonts w:eastAsia="Times New Roman" w:cstheme="minorHAnsi"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szCs w:val="24"/>
          <w:lang w:eastAsia="pl-PL"/>
        </w:rPr>
        <w:t xml:space="preserve"> (v/v)</w:t>
      </w:r>
    </w:p>
    <w:p w:rsidR="00AE09E3" w:rsidRPr="00D04D99" w:rsidRDefault="00AE09E3" w:rsidP="009F2988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H</w:t>
      </w:r>
      <w:r w:rsidRPr="00D04D99">
        <w:rPr>
          <w:rFonts w:eastAsia="Times New Roman" w:cstheme="minorHAnsi"/>
          <w:szCs w:val="24"/>
          <w:vertAlign w:val="subscript"/>
          <w:lang w:eastAsia="pl-PL"/>
        </w:rPr>
        <w:t>2</w:t>
      </w:r>
      <w:r w:rsidRPr="00D04D99">
        <w:rPr>
          <w:rFonts w:eastAsia="Times New Roman" w:cstheme="minorHAnsi"/>
          <w:szCs w:val="24"/>
          <w:lang w:eastAsia="pl-PL"/>
        </w:rPr>
        <w:t>O</w:t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</w:r>
      <w:r w:rsidRPr="00D04D99">
        <w:rPr>
          <w:rFonts w:eastAsia="Times New Roman" w:cstheme="minorHAnsi"/>
          <w:szCs w:val="24"/>
          <w:lang w:eastAsia="pl-PL"/>
        </w:rPr>
        <w:tab/>
        <w:t xml:space="preserve">≤ 3 </w:t>
      </w:r>
      <w:proofErr w:type="spellStart"/>
      <w:r w:rsidRPr="00D04D99">
        <w:rPr>
          <w:rFonts w:eastAsia="Times New Roman" w:cstheme="minorHAnsi"/>
          <w:szCs w:val="24"/>
          <w:lang w:eastAsia="pl-PL"/>
        </w:rPr>
        <w:t>ppm</w:t>
      </w:r>
      <w:proofErr w:type="spellEnd"/>
      <w:r w:rsidRPr="00D04D99">
        <w:rPr>
          <w:rFonts w:eastAsia="Times New Roman" w:cstheme="minorHAnsi"/>
          <w:szCs w:val="24"/>
          <w:lang w:eastAsia="pl-PL"/>
        </w:rPr>
        <w:t xml:space="preserve"> (v/v)</w:t>
      </w:r>
    </w:p>
    <w:p w:rsidR="007A57CB" w:rsidRPr="00D04D99" w:rsidRDefault="007A57CB" w:rsidP="009F29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  <w:r w:rsidRPr="00D04D99">
        <w:rPr>
          <w:rFonts w:eastAsia="Times New Roman" w:cstheme="minorHAnsi"/>
          <w:b/>
          <w:bCs/>
          <w:sz w:val="24"/>
          <w:szCs w:val="28"/>
          <w:lang w:eastAsia="pl-PL"/>
        </w:rPr>
        <w:t>2. Warunki dostawy</w:t>
      </w:r>
    </w:p>
    <w:p w:rsidR="007A57C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Wykonawca przed pierwszą dostawą przekaże Zamawiającemu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kartę produktu</w:t>
      </w:r>
      <w:r w:rsidRPr="00D04D99">
        <w:rPr>
          <w:rFonts w:eastAsia="Times New Roman" w:cstheme="minorHAnsi"/>
          <w:szCs w:val="24"/>
          <w:lang w:eastAsia="pl-PL"/>
        </w:rPr>
        <w:t xml:space="preserve"> (karta charakterystyki / specyfikacja jakościowa).</w:t>
      </w:r>
    </w:p>
    <w:p w:rsidR="007A57C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Wykonawca zapewnia dostawy gazu przy użyciu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własnych środków transportu</w:t>
      </w:r>
      <w:r w:rsidRPr="00D04D99">
        <w:rPr>
          <w:rFonts w:eastAsia="Times New Roman" w:cstheme="minorHAnsi"/>
          <w:szCs w:val="24"/>
          <w:lang w:eastAsia="pl-PL"/>
        </w:rPr>
        <w:t>.</w:t>
      </w:r>
    </w:p>
    <w:p w:rsidR="007A57C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Dostawy będą realizowane do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zbiorników przenośnych Zamawiającego</w:t>
      </w:r>
      <w:r w:rsidR="008024F7" w:rsidRPr="008024F7">
        <w:rPr>
          <w:rFonts w:eastAsia="Times New Roman" w:cstheme="minorHAnsi"/>
          <w:b/>
          <w:bCs/>
          <w:szCs w:val="24"/>
          <w:lang w:eastAsia="pl-PL"/>
        </w:rPr>
        <w:t xml:space="preserve"> typu LAB30</w:t>
      </w:r>
      <w:r w:rsidRPr="00D04D99">
        <w:rPr>
          <w:rFonts w:eastAsia="Times New Roman" w:cstheme="minorHAnsi"/>
          <w:szCs w:val="24"/>
          <w:lang w:eastAsia="pl-PL"/>
        </w:rPr>
        <w:t>, po uprzednim złożeniu zamówienia każdorazowo przez Zamawiającego.</w:t>
      </w:r>
    </w:p>
    <w:p w:rsidR="007A57C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Gaz będzie dostarczany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raz w tygodniu</w:t>
      </w:r>
      <w:r w:rsidRPr="00D04D99">
        <w:rPr>
          <w:rFonts w:eastAsia="Times New Roman" w:cstheme="minorHAnsi"/>
          <w:szCs w:val="24"/>
          <w:lang w:eastAsia="pl-PL"/>
        </w:rPr>
        <w:t xml:space="preserve"> na teren Zamawiającego, pod adresem:</w:t>
      </w:r>
      <w:r w:rsidRPr="00D04D99">
        <w:rPr>
          <w:rFonts w:eastAsia="Times New Roman" w:cstheme="minorHAnsi"/>
          <w:szCs w:val="24"/>
          <w:lang w:eastAsia="pl-PL"/>
        </w:rPr>
        <w:br/>
      </w:r>
      <w:r w:rsidRPr="00D04D99">
        <w:rPr>
          <w:rFonts w:eastAsia="Times New Roman" w:cstheme="minorHAnsi"/>
          <w:b/>
          <w:bCs/>
          <w:szCs w:val="24"/>
          <w:lang w:eastAsia="pl-PL"/>
        </w:rPr>
        <w:t>ul. Piaskowa 9, 18-100 Łapy</w:t>
      </w:r>
      <w:r w:rsidRPr="00D04D99">
        <w:rPr>
          <w:rFonts w:eastAsia="Times New Roman" w:cstheme="minorHAnsi"/>
          <w:szCs w:val="24"/>
          <w:lang w:eastAsia="pl-PL"/>
        </w:rPr>
        <w:t>.</w:t>
      </w:r>
    </w:p>
    <w:p w:rsidR="007A57C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Napełnianie zbiorników ciekłym azotem będzie każdorazowo dokumentowane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dokumentami Dostawy/Wydania</w:t>
      </w:r>
      <w:r w:rsidRPr="00D04D99">
        <w:rPr>
          <w:rFonts w:eastAsia="Times New Roman" w:cstheme="minorHAnsi"/>
          <w:szCs w:val="24"/>
          <w:lang w:eastAsia="pl-PL"/>
        </w:rPr>
        <w:t>.</w:t>
      </w:r>
    </w:p>
    <w:p w:rsidR="0096184B" w:rsidRPr="00D04D99" w:rsidRDefault="007A57CB" w:rsidP="00D43A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Ciekły azot będzie dostarczany </w:t>
      </w:r>
      <w:r w:rsidR="0096184B" w:rsidRPr="00D04D99">
        <w:rPr>
          <w:rFonts w:eastAsia="Times New Roman" w:cstheme="minorHAnsi"/>
          <w:b/>
          <w:bCs/>
          <w:szCs w:val="24"/>
          <w:lang w:eastAsia="pl-PL"/>
        </w:rPr>
        <w:t>przez Wykonawcę</w:t>
      </w:r>
      <w:r w:rsidRPr="00D04D99">
        <w:rPr>
          <w:rFonts w:eastAsia="Times New Roman" w:cstheme="minorHAnsi"/>
          <w:szCs w:val="24"/>
          <w:lang w:eastAsia="pl-PL"/>
        </w:rPr>
        <w:t xml:space="preserve"> i przetłaczany do </w:t>
      </w:r>
      <w:r w:rsidRPr="00D04D99">
        <w:rPr>
          <w:rFonts w:eastAsia="Times New Roman" w:cstheme="minorHAnsi"/>
          <w:b/>
          <w:bCs/>
          <w:szCs w:val="24"/>
          <w:lang w:eastAsia="pl-PL"/>
        </w:rPr>
        <w:t>zbiorników Zamawiającego</w:t>
      </w:r>
      <w:r w:rsidR="009F2988" w:rsidRPr="00D04D99">
        <w:rPr>
          <w:rFonts w:eastAsia="Times New Roman" w:cstheme="minorHAnsi"/>
          <w:szCs w:val="24"/>
          <w:lang w:eastAsia="pl-PL"/>
        </w:rPr>
        <w:t>.</w:t>
      </w:r>
    </w:p>
    <w:p w:rsidR="007A57CB" w:rsidRDefault="007A57CB" w:rsidP="009F2988">
      <w:pPr>
        <w:spacing w:after="0" w:line="240" w:lineRule="auto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  <w:r w:rsidRPr="00D04D99">
        <w:rPr>
          <w:rFonts w:eastAsia="Times New Roman" w:cstheme="minorHAnsi"/>
          <w:b/>
          <w:bCs/>
          <w:sz w:val="24"/>
          <w:szCs w:val="28"/>
          <w:lang w:eastAsia="pl-PL"/>
        </w:rPr>
        <w:t>3. Odpowiedzialność Wykonawcy</w:t>
      </w:r>
    </w:p>
    <w:p w:rsidR="00D04D99" w:rsidRPr="00D04D99" w:rsidRDefault="00D04D99" w:rsidP="009F2988">
      <w:pPr>
        <w:spacing w:after="0" w:line="240" w:lineRule="auto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</w:p>
    <w:p w:rsidR="007A57CB" w:rsidRPr="00D04D99" w:rsidRDefault="007A57CB" w:rsidP="009F2988">
      <w:pPr>
        <w:spacing w:after="0" w:line="240" w:lineRule="auto"/>
        <w:ind w:firstLine="360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Wykonawca ponosi pełną odpowiedzialność za:</w:t>
      </w:r>
    </w:p>
    <w:p w:rsidR="007A57CB" w:rsidRPr="00D04D99" w:rsidRDefault="007A57CB" w:rsidP="00D04D99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jakość dostarczanego produktu,</w:t>
      </w:r>
    </w:p>
    <w:p w:rsidR="007A57CB" w:rsidRPr="00D04D99" w:rsidRDefault="007A57CB" w:rsidP="00D04D99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zgodność produktu z wymaganiami Farmakopei Europejskiej,</w:t>
      </w:r>
    </w:p>
    <w:p w:rsidR="007A57CB" w:rsidRPr="00D04D99" w:rsidRDefault="007A57CB" w:rsidP="00D04D99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bezpieczeństwo realizowanych prac podczas dostawy i tankowania,</w:t>
      </w:r>
    </w:p>
    <w:p w:rsidR="00942BAA" w:rsidRPr="00D04D99" w:rsidRDefault="007A57CB" w:rsidP="00D04D99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 xml:space="preserve">przestrzeganie przepisów </w:t>
      </w:r>
      <w:r w:rsidR="0096184B" w:rsidRPr="00D04D99">
        <w:rPr>
          <w:rFonts w:eastAsia="Times New Roman" w:cstheme="minorHAnsi"/>
          <w:szCs w:val="24"/>
          <w:lang w:eastAsia="pl-PL"/>
        </w:rPr>
        <w:t>dotyczących transportu i obsługi</w:t>
      </w:r>
      <w:r w:rsidRPr="00D04D99">
        <w:rPr>
          <w:rFonts w:eastAsia="Times New Roman" w:cstheme="minorHAnsi"/>
          <w:szCs w:val="24"/>
          <w:lang w:eastAsia="pl-PL"/>
        </w:rPr>
        <w:t>.</w:t>
      </w:r>
    </w:p>
    <w:p w:rsidR="007A57CB" w:rsidRPr="00D04D99" w:rsidRDefault="003538F5" w:rsidP="007A57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8"/>
          <w:lang w:eastAsia="pl-PL"/>
        </w:rPr>
      </w:pPr>
      <w:r>
        <w:rPr>
          <w:rFonts w:eastAsia="Times New Roman" w:cstheme="minorHAnsi"/>
          <w:b/>
          <w:bCs/>
          <w:sz w:val="24"/>
          <w:szCs w:val="28"/>
          <w:lang w:eastAsia="pl-PL"/>
        </w:rPr>
        <w:t>4</w:t>
      </w:r>
      <w:r w:rsidR="007A57CB" w:rsidRPr="00D04D99">
        <w:rPr>
          <w:rFonts w:eastAsia="Times New Roman" w:cstheme="minorHAnsi"/>
          <w:b/>
          <w:bCs/>
          <w:sz w:val="24"/>
          <w:szCs w:val="28"/>
          <w:lang w:eastAsia="pl-PL"/>
        </w:rPr>
        <w:t>. Parametry przeliczeniowe</w:t>
      </w:r>
    </w:p>
    <w:p w:rsidR="007A57CB" w:rsidRPr="00D04D99" w:rsidRDefault="007A57CB" w:rsidP="007A57CB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pl-PL"/>
        </w:rPr>
      </w:pPr>
      <w:r w:rsidRPr="00D04D99">
        <w:rPr>
          <w:rFonts w:eastAsia="Times New Roman" w:cstheme="minorHAnsi"/>
          <w:szCs w:val="24"/>
          <w:lang w:eastAsia="pl-PL"/>
        </w:rPr>
        <w:t>Współczynniki przeliczeniowe dla ciekłego azotu:</w:t>
      </w:r>
    </w:p>
    <w:tbl>
      <w:tblPr>
        <w:tblW w:w="2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060"/>
      </w:tblGrid>
      <w:tr w:rsidR="00DD47EB" w:rsidRPr="00D04D99" w:rsidTr="008C5BE2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>Jednostka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[m3]</w:t>
            </w:r>
          </w:p>
        </w:tc>
      </w:tr>
      <w:tr w:rsidR="00DD47EB" w:rsidRPr="00D04D99" w:rsidTr="008C5BE2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>[m3]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>1</w:t>
            </w:r>
          </w:p>
        </w:tc>
      </w:tr>
      <w:tr w:rsidR="00DD47EB" w:rsidRPr="00D04D99" w:rsidTr="008C5BE2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[dm3]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>0,691</w:t>
            </w:r>
          </w:p>
        </w:tc>
      </w:tr>
      <w:tr w:rsidR="00DD47EB" w:rsidRPr="00D04D99" w:rsidTr="008C5BE2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[kg]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7EB" w:rsidRPr="00D04D99" w:rsidRDefault="00DD47EB" w:rsidP="008C5B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D04D99">
              <w:rPr>
                <w:rFonts w:eastAsia="Times New Roman" w:cstheme="minorHAnsi"/>
                <w:color w:val="000000"/>
                <w:sz w:val="20"/>
                <w:lang w:eastAsia="pl-PL"/>
              </w:rPr>
              <w:t>0,855</w:t>
            </w:r>
          </w:p>
        </w:tc>
      </w:tr>
    </w:tbl>
    <w:p w:rsidR="007A57CB" w:rsidRPr="00D04D99" w:rsidRDefault="007A57CB" w:rsidP="000827E9">
      <w:pPr>
        <w:rPr>
          <w:rFonts w:cstheme="minorHAnsi"/>
          <w:b/>
          <w:sz w:val="20"/>
        </w:rPr>
      </w:pPr>
    </w:p>
    <w:sectPr w:rsidR="007A57CB" w:rsidRPr="00D04D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D2A" w:rsidRDefault="001F2D2A" w:rsidP="00C0643F">
      <w:pPr>
        <w:spacing w:after="0" w:line="240" w:lineRule="auto"/>
      </w:pPr>
      <w:r>
        <w:separator/>
      </w:r>
    </w:p>
  </w:endnote>
  <w:endnote w:type="continuationSeparator" w:id="0">
    <w:p w:rsidR="001F2D2A" w:rsidRDefault="001F2D2A" w:rsidP="00C0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D2A" w:rsidRDefault="001F2D2A" w:rsidP="00C0643F">
      <w:pPr>
        <w:spacing w:after="0" w:line="240" w:lineRule="auto"/>
      </w:pPr>
      <w:r>
        <w:separator/>
      </w:r>
    </w:p>
  </w:footnote>
  <w:footnote w:type="continuationSeparator" w:id="0">
    <w:p w:rsidR="001F2D2A" w:rsidRDefault="001F2D2A" w:rsidP="00C06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D99" w:rsidRPr="00D04D99" w:rsidRDefault="00D04D99" w:rsidP="00D04D99">
    <w:pPr>
      <w:pStyle w:val="Heading"/>
      <w:jc w:val="right"/>
      <w:rPr>
        <w:rFonts w:asciiTheme="minorHAnsi" w:hAnsiTheme="minorHAnsi" w:cstheme="minorHAnsi"/>
      </w:rPr>
    </w:pPr>
    <w:r w:rsidRPr="00D04D99">
      <w:rPr>
        <w:rFonts w:asciiTheme="minorHAnsi" w:hAnsiTheme="minorHAnsi" w:cstheme="minorHAnsi"/>
      </w:rPr>
      <w:t xml:space="preserve">Zał. nr 6 do SWZ – </w:t>
    </w:r>
    <w:proofErr w:type="spellStart"/>
    <w:r w:rsidRPr="00D04D99">
      <w:rPr>
        <w:rFonts w:asciiTheme="minorHAnsi" w:hAnsiTheme="minorHAnsi" w:cstheme="minorHAnsi"/>
      </w:rPr>
      <w:t>OPZ_Pakiet</w:t>
    </w:r>
    <w:proofErr w:type="spellEnd"/>
    <w:r w:rsidRPr="00D04D99">
      <w:rPr>
        <w:rFonts w:asciiTheme="minorHAnsi" w:hAnsiTheme="minorHAnsi" w:cstheme="minorHAnsi"/>
      </w:rPr>
      <w:t xml:space="preserve"> nr 2</w:t>
    </w:r>
  </w:p>
  <w:p w:rsidR="00C0643F" w:rsidRDefault="00C064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25A6"/>
    <w:multiLevelType w:val="multilevel"/>
    <w:tmpl w:val="29446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28035D"/>
    <w:multiLevelType w:val="multilevel"/>
    <w:tmpl w:val="BE74E1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2A37E0"/>
    <w:multiLevelType w:val="multilevel"/>
    <w:tmpl w:val="7A92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7E9"/>
    <w:rsid w:val="000827E9"/>
    <w:rsid w:val="001F2D2A"/>
    <w:rsid w:val="003538F5"/>
    <w:rsid w:val="003A2273"/>
    <w:rsid w:val="003C261F"/>
    <w:rsid w:val="00420EB0"/>
    <w:rsid w:val="004C281D"/>
    <w:rsid w:val="00697E97"/>
    <w:rsid w:val="006A1DF4"/>
    <w:rsid w:val="00765F3F"/>
    <w:rsid w:val="007A57CB"/>
    <w:rsid w:val="008024F7"/>
    <w:rsid w:val="00942BAA"/>
    <w:rsid w:val="0096184B"/>
    <w:rsid w:val="009F2988"/>
    <w:rsid w:val="00AE09E3"/>
    <w:rsid w:val="00C0643F"/>
    <w:rsid w:val="00C92285"/>
    <w:rsid w:val="00D04D99"/>
    <w:rsid w:val="00D43AED"/>
    <w:rsid w:val="00DD47EB"/>
    <w:rsid w:val="00EA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A555"/>
  <w15:chartTrackingRefBased/>
  <w15:docId w15:val="{14EDAC2D-2053-4120-9C13-07CC0EAD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A57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A57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7A57C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6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43F"/>
  </w:style>
  <w:style w:type="paragraph" w:styleId="Stopka">
    <w:name w:val="footer"/>
    <w:basedOn w:val="Normalny"/>
    <w:link w:val="StopkaZnak"/>
    <w:uiPriority w:val="99"/>
    <w:unhideWhenUsed/>
    <w:rsid w:val="00C06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43F"/>
  </w:style>
  <w:style w:type="paragraph" w:customStyle="1" w:styleId="Heading">
    <w:name w:val="Heading"/>
    <w:basedOn w:val="Normalny"/>
    <w:rsid w:val="00D04D99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70F3E-7C52-49DD-80B4-3E4304F2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Jabłońska</dc:creator>
  <cp:keywords/>
  <dc:description/>
  <cp:lastModifiedBy>Magdalena Komar</cp:lastModifiedBy>
  <cp:revision>13</cp:revision>
  <dcterms:created xsi:type="dcterms:W3CDTF">2025-11-26T11:58:00Z</dcterms:created>
  <dcterms:modified xsi:type="dcterms:W3CDTF">2025-12-03T06:43:00Z</dcterms:modified>
</cp:coreProperties>
</file>